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ECAC meeting 3/25/26 (in-person)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bCs w:val="1"/>
          <w:rtl w:val="0"/>
        </w:rPr>
        <w:t xml:space="preserve">Attending: </w:t>
      </w:r>
      <w:r w:rsidDel="00000000" w:rsidR="00000000" w:rsidRPr="00000000">
        <w:rPr>
          <w:rtl w:val="0"/>
        </w:rPr>
        <w:t xml:space="preserve">Judith Wines (UHLS), Chris Sagaas (UHLS), Melissa Tacke (CAST), Karrie McLellan (COLN), Geoff Kirkpatrick (BETH), Jane Chirgwin (RENS), Kim Roppolo (STEP), Sarah Clark (VOOR), Kristina Ronald (GUIL), Catherine Snow (EGRN)</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hyperlink r:id="rId6">
        <w:r w:rsidDel="00000000" w:rsidR="00000000" w:rsidRPr="00000000">
          <w:rPr>
            <w:color w:val="1155cc"/>
            <w:u w:val="single"/>
            <w:rtl w:val="0"/>
          </w:rPr>
          <w:t xml:space="preserve">Minutes from December meeting</w:t>
        </w:r>
      </w:hyperlink>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Minutes approved</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hd w:fill="ffffff" w:val="clear"/>
        <w:rPr>
          <w:b w:val="1"/>
          <w:bCs w:val="1"/>
          <w:color w:val="222222"/>
        </w:rPr>
      </w:pPr>
      <w:r w:rsidDel="00000000" w:rsidR="00000000" w:rsidRPr="00000000">
        <w:rPr>
          <w:b w:val="1"/>
          <w:bCs w:val="1"/>
          <w:color w:val="222222"/>
          <w:rtl w:val="0"/>
        </w:rPr>
        <w:t xml:space="preserve">Merging holds away from "dead" OverDrive records</w:t>
      </w:r>
    </w:p>
    <w:p w:rsidR="00000000" w:rsidDel="00000000" w:rsidP="00000000" w:rsidRDefault="00000000" w:rsidRPr="00000000" w14:paraId="00000009">
      <w:pPr>
        <w:shd w:fill="ffffff" w:val="clear"/>
        <w:rPr>
          <w:color w:val="222222"/>
        </w:rPr>
      </w:pPr>
      <w:r w:rsidDel="00000000" w:rsidR="00000000" w:rsidRPr="00000000">
        <w:rPr>
          <w:color w:val="222222"/>
          <w:rtl w:val="0"/>
        </w:rPr>
        <w:t xml:space="preserve">There are some titles that have a lot of holds on them in OverDrive but they aren’t available for purchase anymore (either because there’s new versions of it or the publisher removed it). We reached out to OverDrive to ask what we could do, and they said they can move holds around for us; if we buy other versions of it, we can redistribute the holds on the dead record so people can borrow it faster. </w:t>
      </w:r>
    </w:p>
    <w:p w:rsidR="00000000" w:rsidDel="00000000" w:rsidP="00000000" w:rsidRDefault="00000000" w:rsidRPr="00000000" w14:paraId="0000000A">
      <w:pPr>
        <w:shd w:fill="ffffff" w:val="clear"/>
        <w:rPr>
          <w:color w:val="222222"/>
        </w:rPr>
      </w:pPr>
      <w:r w:rsidDel="00000000" w:rsidR="00000000" w:rsidRPr="00000000">
        <w:rPr>
          <w:rtl w:val="0"/>
        </w:rPr>
      </w:r>
    </w:p>
    <w:p w:rsidR="00000000" w:rsidDel="00000000" w:rsidP="00000000" w:rsidRDefault="00000000" w:rsidRPr="00000000" w14:paraId="0000000B">
      <w:pPr>
        <w:shd w:fill="ffffff" w:val="clear"/>
        <w:rPr>
          <w:color w:val="222222"/>
        </w:rPr>
      </w:pPr>
      <w:r w:rsidDel="00000000" w:rsidR="00000000" w:rsidRPr="00000000">
        <w:rPr>
          <w:color w:val="222222"/>
          <w:rtl w:val="0"/>
        </w:rPr>
        <w:t xml:space="preserve">In the instance where there are titles in OverDrive that are accumulating holds and it’s not possible to buy the same version, but there are other versions of the same book, we will temporarily weed the dead record and move the holds onto the record that can be purchased, with the option to unweed the dead copy at a later date. Given the high OverDrive prices and metered licenses, it was decided not to permanently weed the OC/OU dead copy so that we will always have at least one copy available. Geoff asked if we can suppress the records from search so we don’t get any new holds on the dead copy; this can be achieved by weeding and unweeding the item once the holds are transferred to the versions that are available to purchase.</w:t>
      </w:r>
    </w:p>
    <w:p w:rsidR="00000000" w:rsidDel="00000000" w:rsidP="00000000" w:rsidRDefault="00000000" w:rsidRPr="00000000" w14:paraId="0000000C">
      <w:pPr>
        <w:shd w:fill="ffffff" w:val="clear"/>
        <w:rPr>
          <w:b w:val="1"/>
          <w:bCs w:val="1"/>
          <w:color w:val="222222"/>
        </w:rPr>
      </w:pPr>
      <w:r w:rsidDel="00000000" w:rsidR="00000000" w:rsidRPr="00000000">
        <w:rPr>
          <w:rtl w:val="0"/>
        </w:rPr>
      </w:r>
    </w:p>
    <w:p w:rsidR="00000000" w:rsidDel="00000000" w:rsidP="00000000" w:rsidRDefault="00000000" w:rsidRPr="00000000" w14:paraId="0000000D">
      <w:pPr>
        <w:shd w:fill="ffffff" w:val="clear"/>
        <w:rPr>
          <w:b w:val="1"/>
          <w:bCs w:val="1"/>
          <w:color w:val="222222"/>
        </w:rPr>
      </w:pPr>
      <w:r w:rsidDel="00000000" w:rsidR="00000000" w:rsidRPr="00000000">
        <w:rPr>
          <w:b w:val="1"/>
          <w:bCs w:val="1"/>
          <w:color w:val="222222"/>
          <w:rtl w:val="0"/>
        </w:rPr>
        <w:t xml:space="preserve">Hoopla appearance in public catalog</w:t>
      </w:r>
    </w:p>
    <w:p w:rsidR="00000000" w:rsidDel="00000000" w:rsidP="00000000" w:rsidRDefault="00000000" w:rsidRPr="00000000" w14:paraId="0000000E">
      <w:pPr>
        <w:shd w:fill="ffffff" w:val="clear"/>
        <w:rPr>
          <w:color w:val="222222"/>
        </w:rPr>
      </w:pPr>
      <w:r w:rsidDel="00000000" w:rsidR="00000000" w:rsidRPr="00000000">
        <w:rPr>
          <w:color w:val="222222"/>
          <w:rtl w:val="0"/>
        </w:rPr>
        <w:t xml:space="preserve">When asked if the committee wanted Hoopla results to show up in Vega, there was a unanimous decision to block Hoopla results.</w:t>
      </w:r>
    </w:p>
    <w:p w:rsidR="00000000" w:rsidDel="00000000" w:rsidP="00000000" w:rsidRDefault="00000000" w:rsidRPr="00000000" w14:paraId="0000000F">
      <w:pPr>
        <w:shd w:fill="ffffff" w:val="clear"/>
        <w:rPr>
          <w:color w:val="222222"/>
        </w:rPr>
      </w:pPr>
      <w:r w:rsidDel="00000000" w:rsidR="00000000" w:rsidRPr="00000000">
        <w:rPr>
          <w:rtl w:val="0"/>
        </w:rPr>
      </w:r>
    </w:p>
    <w:p w:rsidR="00000000" w:rsidDel="00000000" w:rsidP="00000000" w:rsidRDefault="00000000" w:rsidRPr="00000000" w14:paraId="00000010">
      <w:pPr>
        <w:shd w:fill="ffffff" w:val="clear"/>
        <w:rPr>
          <w:b w:val="1"/>
          <w:bCs w:val="1"/>
          <w:color w:val="222222"/>
        </w:rPr>
      </w:pPr>
      <w:r w:rsidDel="00000000" w:rsidR="00000000" w:rsidRPr="00000000">
        <w:rPr>
          <w:b w:val="1"/>
          <w:bCs w:val="1"/>
          <w:color w:val="222222"/>
          <w:rtl w:val="0"/>
        </w:rPr>
        <w:t xml:space="preserve">AI options in Hoopla</w:t>
      </w:r>
    </w:p>
    <w:p w:rsidR="00000000" w:rsidDel="00000000" w:rsidP="00000000" w:rsidRDefault="00000000" w:rsidRPr="00000000" w14:paraId="00000011">
      <w:pPr>
        <w:shd w:fill="ffffff" w:val="clear"/>
        <w:rPr>
          <w:color w:val="222222"/>
        </w:rPr>
      </w:pPr>
      <w:r w:rsidDel="00000000" w:rsidR="00000000" w:rsidRPr="00000000">
        <w:rPr>
          <w:color w:val="222222"/>
          <w:rtl w:val="0"/>
        </w:rPr>
        <w:t xml:space="preserve">Hoopla sent out a promotion saying that libraries can filter out AI content. When AI titles are turned off, we would be excluding titles with AI-generated material and AI-narrated audiobooks (including titles that otherwise aren’t available as audiobooks narrated by humans). These AI titles are currently blocked, and it was decided that they will stay blocked.</w:t>
      </w:r>
    </w:p>
    <w:p w:rsidR="00000000" w:rsidDel="00000000" w:rsidP="00000000" w:rsidRDefault="00000000" w:rsidRPr="00000000" w14:paraId="00000012">
      <w:pPr>
        <w:shd w:fill="ffffff" w:val="clear"/>
        <w:rPr>
          <w:b w:val="1"/>
          <w:bCs w:val="1"/>
          <w:color w:val="222222"/>
        </w:rPr>
      </w:pPr>
      <w:r w:rsidDel="00000000" w:rsidR="00000000" w:rsidRPr="00000000">
        <w:rPr>
          <w:rtl w:val="0"/>
        </w:rPr>
      </w:r>
    </w:p>
    <w:p w:rsidR="00000000" w:rsidDel="00000000" w:rsidP="00000000" w:rsidRDefault="00000000" w:rsidRPr="00000000" w14:paraId="00000013">
      <w:pPr>
        <w:shd w:fill="ffffff" w:val="clear"/>
        <w:rPr>
          <w:b w:val="1"/>
          <w:bCs w:val="1"/>
          <w:color w:val="222222"/>
        </w:rPr>
      </w:pPr>
      <w:r w:rsidDel="00000000" w:rsidR="00000000" w:rsidRPr="00000000">
        <w:rPr>
          <w:b w:val="1"/>
          <w:bCs w:val="1"/>
          <w:color w:val="222222"/>
          <w:rtl w:val="0"/>
        </w:rPr>
        <w:t xml:space="preserve">Hoopla status updates and management of Hoopla going forward</w:t>
      </w:r>
    </w:p>
    <w:p w:rsidR="00000000" w:rsidDel="00000000" w:rsidP="00000000" w:rsidRDefault="00000000" w:rsidRPr="00000000" w14:paraId="00000014">
      <w:pPr>
        <w:rPr/>
      </w:pPr>
      <w:r w:rsidDel="00000000" w:rsidR="00000000" w:rsidRPr="00000000">
        <w:rPr>
          <w:rtl w:val="0"/>
        </w:rPr>
        <w:t xml:space="preserve">MEND, APL, TROY, BRUN, CAST, COHS, SCHG, RENS, VAFL, PTRB, GRAF do not offer Hoopla. A discussion was had about at what point Hoopla should devolve to member libraries, i.e. it would stop being a centralized service under UHLS and would be entirely handled by the individual libraries that offer it.. Maybe when less than half of UHLS libraries have Hoopla? It was decided that once there are fewer than half of the UHLS libraries with Hoopla, libraries would manage it themselves. We would give libraries a warning that this will likely happen in the future, including handing their own invoicing.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bCs w:val="1"/>
        </w:rPr>
      </w:pPr>
      <w:r w:rsidDel="00000000" w:rsidR="00000000" w:rsidRPr="00000000">
        <w:rPr>
          <w:b w:val="1"/>
          <w:bCs w:val="1"/>
          <w:rtl w:val="0"/>
        </w:rPr>
        <w:t xml:space="preserve">Final Thoughts</w:t>
      </w:r>
    </w:p>
    <w:p w:rsidR="00000000" w:rsidDel="00000000" w:rsidP="00000000" w:rsidRDefault="00000000" w:rsidRPr="00000000" w14:paraId="00000017">
      <w:pPr>
        <w:rPr/>
      </w:pPr>
      <w:r w:rsidDel="00000000" w:rsidR="00000000" w:rsidRPr="00000000">
        <w:rPr>
          <w:rtl w:val="0"/>
        </w:rPr>
        <w:t xml:space="preserve">We should revisit the OverDrive user guidebook soon and update as needed.</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hyperlink r:id="rId7">
        <w:r w:rsidDel="00000000" w:rsidR="00000000" w:rsidRPr="00000000">
          <w:rPr>
            <w:color w:val="1155cc"/>
            <w:u w:val="single"/>
            <w:rtl w:val="0"/>
          </w:rPr>
          <w:t xml:space="preserve">Palace Project</w:t>
        </w:r>
      </w:hyperlink>
      <w:r w:rsidDel="00000000" w:rsidR="00000000" w:rsidRPr="00000000">
        <w:rPr>
          <w:rtl w:val="0"/>
        </w:rPr>
        <w:t xml:space="preserve">: Create a statewide collection of e-content. Will it allow the libraries that have RLAs through OverDrive to keep them? There are questions about pricing and how libraries would buy in. It is probably about a year out from being implemented.</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uhls.org/wp-content/uploads/minutes/e-content_ac/ECAC_minutes_202512.pdf" TargetMode="External"/><Relationship Id="rId7" Type="http://schemas.openxmlformats.org/officeDocument/2006/relationships/hyperlink" Target="https://thepalace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